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093C" w14:textId="77777777" w:rsidR="002B748A" w:rsidRPr="00885382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sz w:val="24"/>
          <w:szCs w:val="24"/>
          <w:u w:val="single"/>
        </w:rPr>
        <w:t>CARRERA</w:t>
      </w:r>
      <w:r w:rsidR="00885382" w:rsidRPr="00885382">
        <w:rPr>
          <w:rFonts w:ascii="Arial" w:hAnsi="Arial" w:cs="Arial"/>
          <w:sz w:val="24"/>
          <w:szCs w:val="24"/>
        </w:rPr>
        <w:t>: TECNICATURA EN PSICOPEDAGOGIA</w:t>
      </w:r>
    </w:p>
    <w:p w14:paraId="2E7AF5AD" w14:textId="77777777" w:rsidR="00C02926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885382">
        <w:rPr>
          <w:rFonts w:ascii="Arial" w:hAnsi="Arial" w:cs="Arial"/>
          <w:sz w:val="24"/>
          <w:szCs w:val="24"/>
          <w:u w:val="single"/>
        </w:rPr>
        <w:t>CURSO</w:t>
      </w:r>
      <w:r w:rsidR="00B03A50" w:rsidRPr="00885382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 w:rsidRPr="00885382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885382">
        <w:rPr>
          <w:rFonts w:ascii="Arial" w:hAnsi="Arial" w:cs="Arial"/>
          <w:sz w:val="24"/>
          <w:szCs w:val="24"/>
        </w:rPr>
        <w:t>:</w:t>
      </w:r>
      <w:r w:rsidR="00C02926" w:rsidRPr="00885382">
        <w:rPr>
          <w:rFonts w:ascii="Arial" w:hAnsi="Arial" w:cs="Arial"/>
          <w:sz w:val="24"/>
          <w:szCs w:val="24"/>
        </w:rPr>
        <w:t xml:space="preserve"> </w:t>
      </w:r>
      <w:r w:rsidR="00885382" w:rsidRPr="00885382">
        <w:rPr>
          <w:rFonts w:ascii="Arial" w:hAnsi="Arial" w:cs="Arial"/>
          <w:sz w:val="24"/>
          <w:szCs w:val="24"/>
        </w:rPr>
        <w:t>3</w:t>
      </w:r>
      <w:r w:rsidR="009B1E8C" w:rsidRPr="00885382">
        <w:rPr>
          <w:rFonts w:ascii="Arial" w:hAnsi="Arial" w:cs="Arial"/>
          <w:sz w:val="24"/>
          <w:szCs w:val="24"/>
        </w:rPr>
        <w:t xml:space="preserve"> año</w:t>
      </w:r>
      <w:r w:rsidR="00885382" w:rsidRPr="00885382">
        <w:rPr>
          <w:rFonts w:ascii="Arial" w:hAnsi="Arial" w:cs="Arial"/>
          <w:sz w:val="24"/>
          <w:szCs w:val="24"/>
        </w:rPr>
        <w:t xml:space="preserve"> A Y B</w:t>
      </w:r>
    </w:p>
    <w:p w14:paraId="3E2FAE23" w14:textId="77777777"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885382">
        <w:rPr>
          <w:rFonts w:ascii="Arial" w:hAnsi="Arial" w:cs="Arial"/>
          <w:sz w:val="24"/>
          <w:szCs w:val="24"/>
        </w:rPr>
        <w:t xml:space="preserve">: </w:t>
      </w:r>
      <w:r w:rsidR="00885382" w:rsidRPr="00885382">
        <w:rPr>
          <w:rFonts w:ascii="Arial" w:hAnsi="Arial" w:cs="Arial"/>
          <w:sz w:val="24"/>
          <w:szCs w:val="24"/>
        </w:rPr>
        <w:t>MATEMATICA Y SU ENSEÑANZA</w:t>
      </w:r>
    </w:p>
    <w:p w14:paraId="463848B6" w14:textId="77777777" w:rsidR="00B93F01" w:rsidRPr="00885382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  <w:u w:val="single"/>
        </w:rPr>
        <w:t>DOCENTE</w:t>
      </w:r>
      <w:r w:rsidR="009B1E8C" w:rsidRPr="00885382">
        <w:rPr>
          <w:rFonts w:ascii="Arial" w:hAnsi="Arial" w:cs="Arial"/>
          <w:sz w:val="24"/>
          <w:szCs w:val="24"/>
          <w:u w:val="single"/>
        </w:rPr>
        <w:t xml:space="preserve"> MARIA ESTER ZAPILLON</w:t>
      </w:r>
    </w:p>
    <w:p w14:paraId="784A3958" w14:textId="77777777" w:rsidR="00C02926" w:rsidRPr="00885382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  <w:u w:val="single"/>
        </w:rPr>
        <w:t>HORAS DE CLASES SEMANALES</w:t>
      </w:r>
      <w:r w:rsidR="009B1E8C" w:rsidRPr="00885382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Start"/>
      <w:r w:rsidR="009B1E8C" w:rsidRPr="00885382">
        <w:rPr>
          <w:rFonts w:ascii="Arial" w:hAnsi="Arial" w:cs="Arial"/>
          <w:sz w:val="24"/>
          <w:szCs w:val="24"/>
          <w:u w:val="single"/>
        </w:rPr>
        <w:t>2( DOS</w:t>
      </w:r>
      <w:proofErr w:type="gramEnd"/>
      <w:r w:rsidR="009B1E8C" w:rsidRPr="00885382">
        <w:rPr>
          <w:rFonts w:ascii="Arial" w:hAnsi="Arial" w:cs="Arial"/>
          <w:sz w:val="24"/>
          <w:szCs w:val="24"/>
          <w:u w:val="single"/>
        </w:rPr>
        <w:t>)</w:t>
      </w:r>
    </w:p>
    <w:p w14:paraId="5286CCE5" w14:textId="77777777" w:rsidR="002A0783" w:rsidRPr="00885382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186F44A3" w14:textId="77777777" w:rsidR="002A0783" w:rsidRPr="00885382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D3B7" w14:textId="77777777" w:rsidR="0013265A" w:rsidRPr="00885382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ACEFDA8" w14:textId="77777777" w:rsidR="0049594A" w:rsidRPr="00885382" w:rsidRDefault="0049594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E5D858" w14:textId="77777777" w:rsidR="00885382" w:rsidRPr="00885382" w:rsidRDefault="00885382" w:rsidP="00885382">
      <w:pPr>
        <w:spacing w:after="0" w:line="360" w:lineRule="auto"/>
        <w:ind w:left="372" w:firstLine="708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14:paraId="29A9784B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Comprensión  de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los contenidos matemáticos a enseñar y sus relaciones.</w:t>
      </w:r>
    </w:p>
    <w:p w14:paraId="6578A44B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Análisis de los procesos de adquisición de los conceptos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matemáticos  en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los alumnos  del nivel en el que desarrollará su tarea profesional.</w:t>
      </w:r>
    </w:p>
    <w:p w14:paraId="6043C349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Resignificación del concepto de error a partir de la noción de obstáculo que proviene de la Didáctica de la Matemática.</w:t>
      </w:r>
    </w:p>
    <w:p w14:paraId="22A7B2E5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Conciencia de la necesidad de transposición de saberes matemáticos y de los riesgos que ello conlleva.</w:t>
      </w:r>
    </w:p>
    <w:p w14:paraId="1686B9D6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Valoración del diagnóstico y la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reflexión  sobre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los conceptos previos de  los alumnos como punto de partida para la construcción del aprendizaje matemático.</w:t>
      </w:r>
    </w:p>
    <w:p w14:paraId="4993F486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Conocimiento de las problemáticas de la enseñanza y el aprendizaje de los conceptos matemáticos en el nivel implicado.</w:t>
      </w:r>
    </w:p>
    <w:p w14:paraId="4C1891D8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Anticipación de las posibles estrategias que utilizarán los alumnos en situaciones de resolución de problemas y de las consecuentes intervenciones docentes.</w:t>
      </w:r>
    </w:p>
    <w:p w14:paraId="659FEB26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Resignificación del concepto de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evaluación  como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proceso que permite al docente determinar en qué momento del aprendizaje está el alumno y la utilización de este dato en la toma de decisiones.</w:t>
      </w:r>
    </w:p>
    <w:p w14:paraId="430D0F49" w14:textId="77777777"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Capacidad para incorporar las conclusiones de la crítica, en su intervención docente.</w:t>
      </w:r>
    </w:p>
    <w:p w14:paraId="67102E5F" w14:textId="77777777" w:rsidR="00885382" w:rsidRPr="00885382" w:rsidRDefault="00885382" w:rsidP="00885382">
      <w:pPr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2CFDDF5" w14:textId="77777777" w:rsidR="0049594A" w:rsidRPr="00885382" w:rsidRDefault="0049594A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B82EBFA" w14:textId="77777777" w:rsidR="0013265A" w:rsidRPr="00885382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3A5EB" w14:textId="77777777" w:rsidR="00F51D0D" w:rsidRPr="00885382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885382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192108E2" w14:textId="77777777" w:rsidR="00195281" w:rsidRPr="00885382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235E77C8" w14:textId="77777777" w:rsidR="00885382" w:rsidRPr="00885382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AMBOS BLOQUES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SE  INTERRELACIONARÁN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EN FORMA PERMANENTE, CADA CONCEPTO APLICADO SERÁ FUNDAMENTADO.</w:t>
      </w:r>
    </w:p>
    <w:p w14:paraId="7A25F78A" w14:textId="77777777" w:rsidR="00885382" w:rsidRPr="00885382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lastRenderedPageBreak/>
        <w:tab/>
      </w:r>
      <w:r w:rsidRPr="0088538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BLOQUE I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:    </w:t>
      </w:r>
      <w:r w:rsidRPr="00885382">
        <w:rPr>
          <w:rFonts w:ascii="Arial" w:eastAsia="Times New Roman" w:hAnsi="Arial" w:cs="Arial"/>
          <w:b/>
          <w:sz w:val="24"/>
          <w:szCs w:val="24"/>
          <w:lang w:eastAsia="es-AR"/>
        </w:rPr>
        <w:t>FUNDAMENTACIÓN TEÓRICA</w:t>
      </w:r>
    </w:p>
    <w:p w14:paraId="1D9658B4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La resolución de problemas: rol epistemológico. Integración curricular. Modelos de aprendizaje: normativo, incitativo, aproximativo. Las condiciones para que un problema sea la fuente y la oportunidad del aprendizaje. El triángulo docente-alumno-problema.</w:t>
      </w:r>
    </w:p>
    <w:p w14:paraId="2BD5B6B3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Teoría de las situaciones didácticas.</w:t>
      </w:r>
    </w:p>
    <w:p w14:paraId="40CECB8A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Los diferentes roles del maestro, en Didáctica de Matemática, relación enseñanza-aprendizaje. Dialéctica Instrumento-objeto.</w:t>
      </w:r>
    </w:p>
    <w:p w14:paraId="58635728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Obstáculos, concepciones, errores. Especificidad de los conceptos matemáticos</w:t>
      </w:r>
    </w:p>
    <w:p w14:paraId="76137431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Elaboración de criterios para construir estrategias de enseñanza. Transposición didáctica.</w:t>
      </w:r>
    </w:p>
    <w:p w14:paraId="635D73C2" w14:textId="77777777"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Dimensiones del análisis didáctico: Espacio de problemas vinculados a un concepto. Variables didácticas. Los posibles procedimientos de resolución.</w:t>
      </w:r>
    </w:p>
    <w:p w14:paraId="132ED257" w14:textId="77777777" w:rsidR="00885382" w:rsidRPr="00885382" w:rsidRDefault="00885382" w:rsidP="00885382">
      <w:pPr>
        <w:spacing w:after="0" w:line="360" w:lineRule="auto"/>
        <w:ind w:left="1068"/>
        <w:rPr>
          <w:rFonts w:ascii="Arial" w:eastAsia="Times New Roman" w:hAnsi="Arial" w:cs="Arial"/>
          <w:sz w:val="24"/>
          <w:szCs w:val="24"/>
          <w:lang w:eastAsia="es-AR"/>
        </w:rPr>
      </w:pPr>
    </w:p>
    <w:p w14:paraId="06480690" w14:textId="77777777"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</w:p>
    <w:p w14:paraId="14306336" w14:textId="77777777"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u w:val="single"/>
          <w:lang w:eastAsia="es-AR"/>
        </w:rPr>
        <w:t>BLOQUE II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:    NÚCLEOS TEMÁTICOS</w:t>
      </w:r>
    </w:p>
    <w:p w14:paraId="1F5AB821" w14:textId="77777777"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Todos los temas se enfocarán desde su secuencia didáctica:</w:t>
      </w:r>
    </w:p>
    <w:p w14:paraId="76569597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La etapa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prenumérica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72B5A642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La etapa numérica. La numeración en los distintos ciclos.</w:t>
      </w:r>
    </w:p>
    <w:p w14:paraId="3DB81B1A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Las cuatro operaciones fundamentales (focalizando la atención en la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divisón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, ya que la investigación psicopedagógica muestra que la mayoría de los niños que presentan dificultades, se encuentra en esta operación)</w:t>
      </w:r>
    </w:p>
    <w:p w14:paraId="5AF4884A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Los números racionales; enseñanza y operaciones fundamentales</w:t>
      </w:r>
    </w:p>
    <w:p w14:paraId="721D6289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>La enseñanza de la geometría en los grados inferiores, medios y superiores. Los distintos aspectos de la geometría. Figuras y cuerpos. Deducción de fórmulas fundamentales de superficie y volúmenes.</w:t>
      </w:r>
    </w:p>
    <w:p w14:paraId="6C5A11EF" w14:textId="77777777"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</w:rPr>
        <w:t>Las cantidades continuas: la medida. Medidas de longitud, capacidad, peso, tiempo, superficie. El S.I.M.E.L.A.</w:t>
      </w:r>
    </w:p>
    <w:p w14:paraId="566EFAE1" w14:textId="77777777" w:rsidR="00885382" w:rsidRPr="00885382" w:rsidRDefault="00885382" w:rsidP="00885382">
      <w:pPr>
        <w:spacing w:after="0" w:line="360" w:lineRule="auto"/>
        <w:ind w:left="1425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A9B69B8" w14:textId="77777777" w:rsidR="002D519E" w:rsidRPr="00885382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33ABD5" w14:textId="77777777" w:rsidR="002D519E" w:rsidRPr="00885382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382">
        <w:rPr>
          <w:rFonts w:ascii="Arial" w:hAnsi="Arial" w:cs="Arial"/>
          <w:color w:val="000000"/>
          <w:sz w:val="24"/>
          <w:szCs w:val="24"/>
        </w:rPr>
        <w:t xml:space="preserve">Bibliografía </w:t>
      </w:r>
    </w:p>
    <w:p w14:paraId="5453EB1C" w14:textId="77777777" w:rsidR="00414E0D" w:rsidRPr="00885382" w:rsidRDefault="00414E0D" w:rsidP="00414E0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85382">
        <w:rPr>
          <w:rFonts w:ascii="Arial" w:hAnsi="Arial" w:cs="Arial"/>
          <w:b/>
          <w:bCs/>
          <w:i/>
          <w:iCs/>
          <w:sz w:val="24"/>
          <w:szCs w:val="24"/>
        </w:rPr>
        <w:t xml:space="preserve">Bibliografía </w:t>
      </w:r>
    </w:p>
    <w:p w14:paraId="326F7E1E" w14:textId="77777777" w:rsidR="00885382" w:rsidRPr="00885382" w:rsidRDefault="00885382" w:rsidP="00885382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María Ester 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Rey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Didáctica</w:t>
      </w:r>
      <w:proofErr w:type="gramEnd"/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de la Matemática 1ª 2ª y 3ª ciclo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Estrada</w:t>
      </w:r>
    </w:p>
    <w:p w14:paraId="7A4622C8" w14:textId="77777777" w:rsidR="00885382" w:rsidRPr="00885382" w:rsidRDefault="00885382" w:rsidP="00885382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Françoise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Cerquetti-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Aberkane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>Enseñar</w:t>
      </w:r>
      <w:proofErr w:type="gramEnd"/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Matemática en los primeros ciclos</w:t>
      </w:r>
    </w:p>
    <w:p w14:paraId="6FB14359" w14:textId="77777777" w:rsidR="00885382" w:rsidRPr="00885382" w:rsidRDefault="00885382" w:rsidP="00885382">
      <w:pPr>
        <w:spacing w:after="0" w:line="360" w:lineRule="auto"/>
        <w:ind w:left="14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Edit.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7E718E5C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lastRenderedPageBreak/>
        <w:t>Cerdeyra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- </w:t>
      </w:r>
      <w:proofErr w:type="spellStart"/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Fioriti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Enseñanza</w:t>
      </w:r>
      <w:proofErr w:type="gramEnd"/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de la Matemática  AZ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Editores</w:t>
      </w:r>
    </w:p>
    <w:p w14:paraId="656F6850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Mujica, Castellano, Fortín 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Así aprendemos matemática 1 al 7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Edit.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</w:p>
    <w:p w14:paraId="7E01BFDE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Irma Pardo de Sande 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Didáctica de la Matemática para la escuela primaria  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El Ateneo.</w:t>
      </w:r>
    </w:p>
    <w:p w14:paraId="242A9CB0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Guasco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, Crespo y otros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Geometría y su </w:t>
      </w:r>
      <w:proofErr w:type="gramStart"/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enseñanza 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PRO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CIENCIA CONICET</w:t>
      </w:r>
    </w:p>
    <w:p w14:paraId="11C9DB4A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José </w:t>
      </w:r>
      <w:proofErr w:type="spellStart"/>
      <w:proofErr w:type="gram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Villella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>¡</w:t>
      </w:r>
      <w:proofErr w:type="gramEnd"/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Piedra libre para la Matemática! 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Edit. AIQUE</w:t>
      </w:r>
    </w:p>
    <w:p w14:paraId="07EE6713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Jean Piaget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Las seis etapas del proceso del aprendizaje en Matemática.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Edit. Teide.</w:t>
      </w:r>
    </w:p>
    <w:p w14:paraId="5FF4F86D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>Douady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 xml:space="preserve">, Régine y P.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>Glorian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 xml:space="preserve">.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Aprendizaje de los números decimales.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Material provisto por la profesora de la cátedra.</w:t>
      </w:r>
    </w:p>
    <w:p w14:paraId="53EB5419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Apuntes elaborados por la profesora de la cátedra.</w:t>
      </w:r>
    </w:p>
    <w:p w14:paraId="06062F82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Piaget,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Vigotski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y Maturana.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>Constructivismo a tres voces.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AIQUE</w:t>
      </w:r>
    </w:p>
    <w:p w14:paraId="36593B56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Interés nacional en el abordaje integral e interdisciplinario de los sujetos que presentan Dificultades Específicas del Aprendizaje (DEA)”. </w:t>
      </w:r>
      <w:hyperlink r:id="rId7" w:history="1">
        <w:r w:rsidRPr="008853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https://www.argentina.gob.ar/normativa/nacional/ley-27306-267234</w:t>
        </w:r>
      </w:hyperlink>
    </w:p>
    <w:p w14:paraId="1846130F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Delia Lerner, Irma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Sair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y otros,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El lugar de los problemas en la clase de matemática.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Novedades Educativas</w:t>
      </w:r>
    </w:p>
    <w:p w14:paraId="5355DE7F" w14:textId="77777777"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85382">
        <w:rPr>
          <w:rFonts w:ascii="Arial" w:eastAsia="Times New Roman" w:hAnsi="Arial" w:cs="Arial"/>
          <w:bCs/>
          <w:caps/>
          <w:sz w:val="24"/>
          <w:szCs w:val="24"/>
          <w:lang w:eastAsia="es-ES"/>
        </w:rPr>
        <w:t>Adrián Paenza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“Matemática estás ahí?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ES"/>
        </w:rPr>
        <w:t>”. I y II Editorial Siglo XXI</w:t>
      </w:r>
    </w:p>
    <w:p w14:paraId="204582E2" w14:textId="77777777"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C.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Las operaciones en el primer ciclo. Ediciones Novedades Educativas. Bs. As.1999.</w:t>
      </w:r>
    </w:p>
    <w:p w14:paraId="25BADC4A" w14:textId="77777777"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C.; ITZCOVICH, H. </w:t>
      </w:r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</w:t>
      </w:r>
      <w:proofErr w:type="gramStart"/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2003)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</w:t>
      </w:r>
      <w:proofErr w:type="gram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Geometría en los primeros grados de la escuela primaria: problemas de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suenseñanza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, problemas para su enseñanza” en Panizza (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comp.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) Enseñar matemática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en el Nivel Inicial y primer ciclo de EGB: Análisis y Propuestas. Paidós.</w:t>
      </w:r>
    </w:p>
    <w:p w14:paraId="0CA1C19A" w14:textId="77777777"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ITZCOVICH Y QUARANTA </w:t>
      </w:r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(2003)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“La enseñanza de los números decimales: el análisis del valor posicional y una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aproximación a la densidad.” Revista Latinoamericana de Investigación en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Matemática Educativa.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Vol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6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N°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1. Marzo, 2003, pp. 5-26 Disponible en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8" w:history="1">
        <w:r w:rsidRPr="008853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www.clame.org.mx/relime.htm</w:t>
        </w:r>
      </w:hyperlink>
    </w:p>
    <w:p w14:paraId="348CE5B2" w14:textId="77777777"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ITZCOVICH, Horacio. </w:t>
      </w:r>
      <w:r w:rsidRPr="0088538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La matemática escolar.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AIQUE, PDF</w:t>
      </w:r>
    </w:p>
    <w:p w14:paraId="1C54B2B6" w14:textId="77777777" w:rsidR="00195281" w:rsidRPr="00885382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7858A9CF" w14:textId="77777777" w:rsidR="00414E0D" w:rsidRPr="00885382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776527" w14:textId="77777777" w:rsidR="00222A75" w:rsidRPr="00885382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885382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 w:rsidRPr="00885382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proofErr w:type="gramEnd"/>
      <w:r w:rsidR="00222A75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B708C39" w14:textId="77777777" w:rsidR="00414E0D" w:rsidRPr="00885382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C00E57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Dirección de educación primaria, documento n°1 algunas reflexiones acerca de la enseñanza de la matemática en el primer ciclo. La Plata, </w:t>
      </w:r>
      <w:proofErr w:type="spellStart"/>
      <w:r w:rsidRPr="00885382">
        <w:rPr>
          <w:rFonts w:ascii="Arial" w:hAnsi="Arial" w:cs="Arial"/>
          <w:sz w:val="24"/>
          <w:szCs w:val="24"/>
        </w:rPr>
        <w:t>D.G.C.y.E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1999. (disponible en </w:t>
      </w:r>
      <w:hyperlink r:id="rId9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14:paraId="1DF3232F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lastRenderedPageBreak/>
        <w:t xml:space="preserve"> Dirección de educación primaria. Gabinete pedagógico curricular, documento n°2 orientaciones didácticas sobre la enseñanza de la división en la EGB. La Plata </w:t>
      </w:r>
      <w:proofErr w:type="spellStart"/>
      <w:r w:rsidRPr="00885382">
        <w:rPr>
          <w:rFonts w:ascii="Arial" w:hAnsi="Arial" w:cs="Arial"/>
          <w:sz w:val="24"/>
          <w:szCs w:val="24"/>
        </w:rPr>
        <w:t>D.G.C.y.E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2001(disp. </w:t>
      </w:r>
      <w:hyperlink r:id="rId10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14:paraId="1399740E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1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14:paraId="0105F67C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382">
        <w:rPr>
          <w:rFonts w:ascii="Arial" w:hAnsi="Arial" w:cs="Arial"/>
          <w:sz w:val="24"/>
          <w:szCs w:val="24"/>
        </w:rPr>
        <w:t>Broitman</w:t>
      </w:r>
      <w:proofErr w:type="spellEnd"/>
      <w:r w:rsidRPr="00885382">
        <w:rPr>
          <w:rFonts w:ascii="Arial" w:hAnsi="Arial" w:cs="Arial"/>
          <w:sz w:val="24"/>
          <w:szCs w:val="24"/>
        </w:rPr>
        <w:t>, C. las operaciones en el primer ciclo. Aportes para el trabajo en el aula. Bs As. Novedades educativas 1999</w:t>
      </w:r>
    </w:p>
    <w:p w14:paraId="5CCDABC4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85382">
        <w:rPr>
          <w:rFonts w:ascii="Arial" w:hAnsi="Arial" w:cs="Arial"/>
          <w:sz w:val="24"/>
          <w:szCs w:val="24"/>
        </w:rPr>
        <w:t>Charnay</w:t>
      </w:r>
      <w:proofErr w:type="spellEnd"/>
      <w:r w:rsidRPr="00885382">
        <w:rPr>
          <w:rFonts w:ascii="Arial" w:hAnsi="Arial" w:cs="Arial"/>
          <w:sz w:val="24"/>
          <w:szCs w:val="24"/>
        </w:rPr>
        <w:t>, R. “Aprender por medio de la resolución de problemas”, en Parra, C y Saiz, I. (</w:t>
      </w:r>
      <w:proofErr w:type="spellStart"/>
      <w:r w:rsidRPr="00885382">
        <w:rPr>
          <w:rFonts w:ascii="Arial" w:hAnsi="Arial" w:cs="Arial"/>
          <w:sz w:val="24"/>
          <w:szCs w:val="24"/>
        </w:rPr>
        <w:t>comp</w:t>
      </w:r>
      <w:proofErr w:type="spellEnd"/>
      <w:r w:rsidRPr="00885382">
        <w:rPr>
          <w:rFonts w:ascii="Arial" w:hAnsi="Arial" w:cs="Arial"/>
          <w:sz w:val="24"/>
          <w:szCs w:val="24"/>
        </w:rPr>
        <w:t>), “Didáctica de matemáticas”. Aportes y reflexiones. Bs As Paidós 1994</w:t>
      </w:r>
    </w:p>
    <w:p w14:paraId="59436B4C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85382">
        <w:rPr>
          <w:rFonts w:ascii="Arial" w:hAnsi="Arial" w:cs="Arial"/>
          <w:sz w:val="24"/>
          <w:szCs w:val="24"/>
        </w:rPr>
        <w:t>Kopitowski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Ada. Enseñanza de la matemática. Entre el discurso y la práctica Bs As </w:t>
      </w:r>
      <w:proofErr w:type="spellStart"/>
      <w:r w:rsidRPr="00885382">
        <w:rPr>
          <w:rFonts w:ascii="Arial" w:hAnsi="Arial" w:cs="Arial"/>
          <w:sz w:val="24"/>
          <w:szCs w:val="24"/>
        </w:rPr>
        <w:t>Aique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 1999</w:t>
      </w:r>
    </w:p>
    <w:p w14:paraId="0A7839E6" w14:textId="77777777"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Lerner, D, </w:t>
      </w:r>
      <w:proofErr w:type="spellStart"/>
      <w:r w:rsidRPr="00885382">
        <w:rPr>
          <w:rFonts w:ascii="Arial" w:hAnsi="Arial" w:cs="Arial"/>
          <w:sz w:val="24"/>
          <w:szCs w:val="24"/>
        </w:rPr>
        <w:t>Sadovsky</w:t>
      </w:r>
      <w:proofErr w:type="spellEnd"/>
      <w:r w:rsidRPr="00885382">
        <w:rPr>
          <w:rFonts w:ascii="Arial" w:hAnsi="Arial" w:cs="Arial"/>
          <w:sz w:val="24"/>
          <w:szCs w:val="24"/>
        </w:rPr>
        <w:t>, P y Wolman, S “El sistema de numeración: un problema didáctico”, en Parra, C y Saiz, I (</w:t>
      </w:r>
      <w:proofErr w:type="spellStart"/>
      <w:r w:rsidRPr="00885382">
        <w:rPr>
          <w:rFonts w:ascii="Arial" w:hAnsi="Arial" w:cs="Arial"/>
          <w:sz w:val="24"/>
          <w:szCs w:val="24"/>
        </w:rPr>
        <w:t>comp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). Didáctica de matemáticas. Aportes y reflexiones Bs As 1994. </w:t>
      </w:r>
    </w:p>
    <w:p w14:paraId="4151E6A0" w14:textId="77777777" w:rsidR="00222A75" w:rsidRPr="00885382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095932" w14:textId="77777777"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FC189" w14:textId="77777777"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3CA06DAD" w14:textId="77777777" w:rsidR="00AC7F9D" w:rsidRPr="00885382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19C5592" w14:textId="77777777"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Se organizarán por grupos de trabajo e investigación</w:t>
      </w:r>
    </w:p>
    <w:p w14:paraId="158BA612" w14:textId="77777777"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Primer cuatrimestre    BLOQUE UNO. </w:t>
      </w:r>
    </w:p>
    <w:p w14:paraId="296EC6E6" w14:textId="77777777"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Segundo cuatrimestre: BLOQUE DOS</w:t>
      </w:r>
    </w:p>
    <w:p w14:paraId="19D12E8A" w14:textId="77777777" w:rsidR="0038685F" w:rsidRPr="00885382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31477" w14:textId="77777777" w:rsidR="005C321D" w:rsidRPr="00885382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64D2C6" w14:textId="77777777" w:rsidR="00195281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66F6E2F3" w14:textId="77777777"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6D6935" w14:textId="77777777" w:rsidR="00A416B3" w:rsidRPr="00885382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0869E36F" w14:textId="77777777" w:rsidR="00A416B3" w:rsidRPr="00885382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>La evaluación sumativa seguirá las pautas especificadas en el Instituto 46 para la acreditación y promoción de los alumnos, para la cual se establece:</w:t>
      </w:r>
    </w:p>
    <w:p w14:paraId="6146D03F" w14:textId="77777777" w:rsidR="00A416B3" w:rsidRPr="00885382" w:rsidRDefault="00A416B3" w:rsidP="00A416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ab/>
      </w: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ab/>
      </w:r>
    </w:p>
    <w:p w14:paraId="74AFE031" w14:textId="77777777" w:rsidR="00A416B3" w:rsidRPr="00885382" w:rsidRDefault="00A416B3" w:rsidP="00A416B3">
      <w:pPr>
        <w:numPr>
          <w:ilvl w:val="0"/>
          <w:numId w:val="31"/>
        </w:numPr>
        <w:tabs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1A38B9CE" w14:textId="77777777" w:rsidR="00195281" w:rsidRPr="00885382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 </w:t>
      </w:r>
    </w:p>
    <w:p w14:paraId="0D3CCD02" w14:textId="77777777" w:rsidR="00BE2284" w:rsidRPr="00885382" w:rsidRDefault="00BE2284" w:rsidP="0038685F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0918FE7" w14:textId="77777777" w:rsidR="00FA434B" w:rsidRPr="00885382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8853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4A8A61" w14:textId="77777777"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B6FA7" w14:textId="77777777" w:rsidR="00A416B3" w:rsidRPr="00885382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E706EC" w14:textId="77777777"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t xml:space="preserve">Participar en forma sincrónica a las clases por </w:t>
      </w:r>
      <w:proofErr w:type="spellStart"/>
      <w:r w:rsidRPr="00885382">
        <w:rPr>
          <w:rFonts w:ascii="Arial" w:hAnsi="Arial" w:cs="Arial"/>
          <w:bCs/>
          <w:sz w:val="24"/>
          <w:szCs w:val="24"/>
        </w:rPr>
        <w:t>Meet</w:t>
      </w:r>
      <w:proofErr w:type="spellEnd"/>
    </w:p>
    <w:p w14:paraId="760180D8" w14:textId="77777777"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32B8DB13" w14:textId="77777777"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lastRenderedPageBreak/>
        <w:t>Realizar los trabajos y /o tareas en forma asincrónicas</w:t>
      </w:r>
    </w:p>
    <w:p w14:paraId="78B94470" w14:textId="77777777" w:rsidR="00A416B3" w:rsidRPr="00885382" w:rsidRDefault="00A416B3" w:rsidP="00A416B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836309" w14:textId="77777777" w:rsidR="00FA434B" w:rsidRPr="00885382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7B5545" w14:textId="77777777" w:rsidR="00195281" w:rsidRPr="00885382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B82FB6C" w14:textId="77777777" w:rsidR="00FA434B" w:rsidRPr="00885382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8853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F469C0" w14:textId="77777777"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89CCFB" w14:textId="77777777" w:rsidR="00A416B3" w:rsidRPr="00885382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89981E" w14:textId="77777777" w:rsidR="00A416B3" w:rsidRPr="00885382" w:rsidRDefault="00A416B3" w:rsidP="00A416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3B9D960F" w14:textId="77777777" w:rsidR="00FA434B" w:rsidRPr="00885382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928B27" w14:textId="77777777" w:rsidR="002A0783" w:rsidRPr="00885382" w:rsidRDefault="00EF2402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BF11882" wp14:editId="2B45F5B1">
            <wp:extent cx="1130968" cy="685800"/>
            <wp:effectExtent l="0" t="0" r="0" b="0"/>
            <wp:docPr id="1" name="Imagen 1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382"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 w:rsidRPr="00885382">
        <w:rPr>
          <w:rFonts w:ascii="Arial" w:hAnsi="Arial" w:cs="Arial"/>
          <w:sz w:val="24"/>
          <w:szCs w:val="24"/>
        </w:rPr>
        <w:t>Zapillón</w:t>
      </w:r>
      <w:proofErr w:type="spellEnd"/>
    </w:p>
    <w:sectPr w:rsidR="002A0783" w:rsidRPr="00885382" w:rsidSect="008757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9B27" w14:textId="77777777" w:rsidR="000F27C3" w:rsidRDefault="000F27C3" w:rsidP="00FD15DD">
      <w:pPr>
        <w:spacing w:after="0" w:line="240" w:lineRule="auto"/>
      </w:pPr>
      <w:r>
        <w:separator/>
      </w:r>
    </w:p>
  </w:endnote>
  <w:endnote w:type="continuationSeparator" w:id="0">
    <w:p w14:paraId="398E5C6B" w14:textId="77777777" w:rsidR="000F27C3" w:rsidRDefault="000F27C3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9F58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6F23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41376D5A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066AF528" w14:textId="60422AC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="00D17396">
      <w:rPr>
        <w:rFonts w:ascii="Arial" w:hAnsi="Arial" w:cs="Arial"/>
        <w:b/>
        <w:sz w:val="20"/>
        <w:szCs w:val="20"/>
      </w:rPr>
      <w:t>2022/2023</w:t>
    </w:r>
  </w:p>
  <w:p w14:paraId="504BC2BE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CD2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B0C5" w14:textId="77777777" w:rsidR="000F27C3" w:rsidRDefault="000F27C3" w:rsidP="00FD15DD">
      <w:pPr>
        <w:spacing w:after="0" w:line="240" w:lineRule="auto"/>
      </w:pPr>
      <w:r>
        <w:separator/>
      </w:r>
    </w:p>
  </w:footnote>
  <w:footnote w:type="continuationSeparator" w:id="0">
    <w:p w14:paraId="34A4F613" w14:textId="77777777" w:rsidR="000F27C3" w:rsidRDefault="000F27C3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104" w14:textId="77777777" w:rsidR="00C02926" w:rsidRDefault="00C02926">
    <w:pPr>
      <w:pStyle w:val="Encabezado"/>
    </w:pPr>
  </w:p>
  <w:p w14:paraId="05AF92CE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6460C50F" w14:textId="77777777" w:rsidTr="00E93F6C">
      <w:trPr>
        <w:trHeight w:val="2021"/>
        <w:jc w:val="right"/>
      </w:trPr>
      <w:tc>
        <w:tcPr>
          <w:tcW w:w="3261" w:type="dxa"/>
        </w:tcPr>
        <w:p w14:paraId="733CD1C0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323F546C" wp14:editId="42968A3A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47B72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D4A0524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BB43C47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6C792F8E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0224A88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E92054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2E0F4F3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0B21B7B7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2791AC1E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1A84D40E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Instituto Superior de Formación Docente y Técnica </w:t>
          </w:r>
          <w:proofErr w:type="spellStart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Nº</w:t>
          </w:r>
          <w:proofErr w:type="spellEnd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 46</w:t>
          </w:r>
        </w:p>
        <w:p w14:paraId="74C7ED85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34EFF400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74707CCA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A703497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proofErr w:type="spellStart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</w:t>
          </w:r>
          <w:proofErr w:type="spellEnd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: Medrano 90</w:t>
          </w:r>
        </w:p>
        <w:p w14:paraId="5D9E4B3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1CB845F7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6F74B05B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6A9E8014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707C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7"/>
      </v:shape>
    </w:pict>
  </w:numPicBullet>
  <w:abstractNum w:abstractNumId="0" w15:restartNumberingAfterBreak="0">
    <w:nsid w:val="02FF19B0"/>
    <w:multiLevelType w:val="hybridMultilevel"/>
    <w:tmpl w:val="7700DE18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036F2"/>
    <w:multiLevelType w:val="hybridMultilevel"/>
    <w:tmpl w:val="5DDC35B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3BA3"/>
    <w:multiLevelType w:val="hybridMultilevel"/>
    <w:tmpl w:val="5A0CE7A0"/>
    <w:lvl w:ilvl="0" w:tplc="2C0A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E46B1"/>
    <w:multiLevelType w:val="hybridMultilevel"/>
    <w:tmpl w:val="930A9136"/>
    <w:lvl w:ilvl="0" w:tplc="2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58B6"/>
    <w:multiLevelType w:val="hybridMultilevel"/>
    <w:tmpl w:val="FDB8399A"/>
    <w:lvl w:ilvl="0" w:tplc="2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90CF8"/>
    <w:multiLevelType w:val="hybridMultilevel"/>
    <w:tmpl w:val="698A4300"/>
    <w:lvl w:ilvl="0" w:tplc="2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04643542">
    <w:abstractNumId w:val="20"/>
  </w:num>
  <w:num w:numId="2" w16cid:durableId="1960792234">
    <w:abstractNumId w:val="13"/>
  </w:num>
  <w:num w:numId="3" w16cid:durableId="1377582442">
    <w:abstractNumId w:val="3"/>
  </w:num>
  <w:num w:numId="4" w16cid:durableId="2138520434">
    <w:abstractNumId w:val="10"/>
  </w:num>
  <w:num w:numId="5" w16cid:durableId="117572595">
    <w:abstractNumId w:val="31"/>
  </w:num>
  <w:num w:numId="6" w16cid:durableId="1491479907">
    <w:abstractNumId w:val="34"/>
  </w:num>
  <w:num w:numId="7" w16cid:durableId="12391250">
    <w:abstractNumId w:val="29"/>
  </w:num>
  <w:num w:numId="8" w16cid:durableId="979769038">
    <w:abstractNumId w:val="9"/>
  </w:num>
  <w:num w:numId="9" w16cid:durableId="1552766120">
    <w:abstractNumId w:val="27"/>
  </w:num>
  <w:num w:numId="10" w16cid:durableId="688987060">
    <w:abstractNumId w:val="22"/>
  </w:num>
  <w:num w:numId="11" w16cid:durableId="247813159">
    <w:abstractNumId w:val="6"/>
  </w:num>
  <w:num w:numId="12" w16cid:durableId="1793549343">
    <w:abstractNumId w:val="14"/>
  </w:num>
  <w:num w:numId="13" w16cid:durableId="902831221">
    <w:abstractNumId w:val="4"/>
  </w:num>
  <w:num w:numId="14" w16cid:durableId="597372352">
    <w:abstractNumId w:val="32"/>
  </w:num>
  <w:num w:numId="15" w16cid:durableId="1927880511">
    <w:abstractNumId w:val="36"/>
  </w:num>
  <w:num w:numId="16" w16cid:durableId="1406881037">
    <w:abstractNumId w:val="12"/>
  </w:num>
  <w:num w:numId="17" w16cid:durableId="636110859">
    <w:abstractNumId w:val="17"/>
  </w:num>
  <w:num w:numId="18" w16cid:durableId="1627271776">
    <w:abstractNumId w:val="19"/>
  </w:num>
  <w:num w:numId="19" w16cid:durableId="673190402">
    <w:abstractNumId w:val="11"/>
  </w:num>
  <w:num w:numId="20" w16cid:durableId="1251964482">
    <w:abstractNumId w:val="21"/>
  </w:num>
  <w:num w:numId="21" w16cid:durableId="710811654">
    <w:abstractNumId w:val="23"/>
  </w:num>
  <w:num w:numId="22" w16cid:durableId="1921712881">
    <w:abstractNumId w:val="25"/>
  </w:num>
  <w:num w:numId="23" w16cid:durableId="1867795456">
    <w:abstractNumId w:val="1"/>
  </w:num>
  <w:num w:numId="24" w16cid:durableId="1961642822">
    <w:abstractNumId w:val="8"/>
  </w:num>
  <w:num w:numId="25" w16cid:durableId="2090760771">
    <w:abstractNumId w:val="2"/>
  </w:num>
  <w:num w:numId="26" w16cid:durableId="1847548644">
    <w:abstractNumId w:val="16"/>
  </w:num>
  <w:num w:numId="27" w16cid:durableId="1324119746">
    <w:abstractNumId w:val="7"/>
  </w:num>
  <w:num w:numId="28" w16cid:durableId="12950221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3973086">
    <w:abstractNumId w:val="33"/>
  </w:num>
  <w:num w:numId="30" w16cid:durableId="638850120">
    <w:abstractNumId w:val="30"/>
  </w:num>
  <w:num w:numId="31" w16cid:durableId="359552471">
    <w:abstractNumId w:val="18"/>
  </w:num>
  <w:num w:numId="32" w16cid:durableId="853350080">
    <w:abstractNumId w:val="26"/>
  </w:num>
  <w:num w:numId="33" w16cid:durableId="110714521">
    <w:abstractNumId w:val="28"/>
  </w:num>
  <w:num w:numId="34" w16cid:durableId="2057972808">
    <w:abstractNumId w:val="0"/>
  </w:num>
  <w:num w:numId="35" w16cid:durableId="1581674280">
    <w:abstractNumId w:val="5"/>
  </w:num>
  <w:num w:numId="36" w16cid:durableId="1456869043">
    <w:abstractNumId w:val="35"/>
  </w:num>
  <w:num w:numId="37" w16cid:durableId="1652060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0931"/>
    <w:rsid w:val="000212AF"/>
    <w:rsid w:val="00045AAA"/>
    <w:rsid w:val="00080BDB"/>
    <w:rsid w:val="000C2546"/>
    <w:rsid w:val="000D241A"/>
    <w:rsid w:val="000E7F6C"/>
    <w:rsid w:val="000F2183"/>
    <w:rsid w:val="000F27C3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7E07"/>
    <w:rsid w:val="0038685F"/>
    <w:rsid w:val="003914F1"/>
    <w:rsid w:val="003E3C91"/>
    <w:rsid w:val="003F7877"/>
    <w:rsid w:val="00402E8B"/>
    <w:rsid w:val="00403228"/>
    <w:rsid w:val="0041473F"/>
    <w:rsid w:val="00414E0D"/>
    <w:rsid w:val="004567DE"/>
    <w:rsid w:val="00486389"/>
    <w:rsid w:val="00486C92"/>
    <w:rsid w:val="0049594A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85382"/>
    <w:rsid w:val="008C20A8"/>
    <w:rsid w:val="009233BC"/>
    <w:rsid w:val="00933D4B"/>
    <w:rsid w:val="00937371"/>
    <w:rsid w:val="00961332"/>
    <w:rsid w:val="009B1E8C"/>
    <w:rsid w:val="00A416B3"/>
    <w:rsid w:val="00A6589D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17396"/>
    <w:rsid w:val="00D5128C"/>
    <w:rsid w:val="00DB540A"/>
    <w:rsid w:val="00DC224E"/>
    <w:rsid w:val="00DD492E"/>
    <w:rsid w:val="00DD53F7"/>
    <w:rsid w:val="00E0280C"/>
    <w:rsid w:val="00E93F6C"/>
    <w:rsid w:val="00EA2871"/>
    <w:rsid w:val="00EC7DEF"/>
    <w:rsid w:val="00EF2402"/>
    <w:rsid w:val="00F51D0D"/>
    <w:rsid w:val="00F67EA2"/>
    <w:rsid w:val="00F834EB"/>
    <w:rsid w:val="00FA434B"/>
    <w:rsid w:val="00FB35CC"/>
    <w:rsid w:val="00FC4A66"/>
    <w:rsid w:val="00FD1011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99FF3"/>
  <w15:docId w15:val="{302B5E73-6212-DA4A-9A69-3F28E77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me.org.mx/relime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normativa/nacional/ley-27306-267234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gov.a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bc.gov.a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c.gov.a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2</cp:revision>
  <cp:lastPrinted>2019-12-03T20:16:00Z</cp:lastPrinted>
  <dcterms:created xsi:type="dcterms:W3CDTF">2022-04-24T17:30:00Z</dcterms:created>
  <dcterms:modified xsi:type="dcterms:W3CDTF">2022-04-24T17:30:00Z</dcterms:modified>
</cp:coreProperties>
</file>